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D1" w:rsidRDefault="00D97ED1" w:rsidP="00D97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ED1">
        <w:rPr>
          <w:rFonts w:ascii="Times New Roman" w:hAnsi="Times New Roman" w:cs="Times New Roman"/>
          <w:sz w:val="28"/>
          <w:szCs w:val="28"/>
        </w:rPr>
        <w:t>Применение оксида азота в кардиохирургии. Современное положение и перспективы развития методики</w:t>
      </w:r>
    </w:p>
    <w:p w:rsidR="00D97ED1" w:rsidRPr="001515B5" w:rsidRDefault="00D97ED1" w:rsidP="00D97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Баутин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А.Е.</w:t>
      </w:r>
      <w:bookmarkStart w:id="0" w:name="_GoBack"/>
      <w:bookmarkEnd w:id="0"/>
    </w:p>
    <w:p w:rsidR="00D97ED1" w:rsidRPr="001515B5" w:rsidRDefault="00D97ED1" w:rsidP="00D97E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 xml:space="preserve">В докладе будут представлены современные положения о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оксида азота с патогенетическим обоснованием положительного  воздействия на малый круг кровообращения в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периоде кардиохирургических вмешательств. Возможность быстрого и значимого снижения сопротивления малого круга, а также благоприятное воздействие на функцию правого желудочка сделали ингаляцию оксида азота обязательным компонентом средств интенсивной терапии современных отделений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кардиоанестезиологии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>.</w:t>
      </w:r>
    </w:p>
    <w:p w:rsidR="00D97ED1" w:rsidRPr="001515B5" w:rsidRDefault="00D97ED1" w:rsidP="00D97E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 xml:space="preserve">Можно выделить два ведущих направления </w:t>
      </w:r>
      <w:proofErr w:type="gramStart"/>
      <w:r w:rsidRPr="001515B5">
        <w:rPr>
          <w:rFonts w:ascii="Times New Roman" w:hAnsi="Times New Roman" w:cs="Times New Roman"/>
          <w:sz w:val="24"/>
          <w:szCs w:val="24"/>
        </w:rPr>
        <w:t>развития технологии использования оксида азота</w:t>
      </w:r>
      <w:proofErr w:type="gramEnd"/>
      <w:r w:rsidRPr="001515B5">
        <w:rPr>
          <w:rFonts w:ascii="Times New Roman" w:hAnsi="Times New Roman" w:cs="Times New Roman"/>
          <w:sz w:val="24"/>
          <w:szCs w:val="24"/>
        </w:rPr>
        <w:t xml:space="preserve"> в кардиохирургии. Первое – отказ от подачи газа из баллонов и использование устройств, генерирующих оксид азота из атмосферного воздуха. Этот подход позволяет значительно упростить достаточно сложную систему снабжения оксидом азота медицинских учреждений, удалить из рабочей зоны баллоны, содержащие этот газ в токсической концентрации под давлением 150 атм. и значимо снизить стоимость терапии. Впервые в мире подобное устройство было создано в России, </w:t>
      </w:r>
      <w:proofErr w:type="gramStart"/>
      <w:r w:rsidRPr="001515B5">
        <w:rPr>
          <w:rFonts w:ascii="Times New Roman" w:hAnsi="Times New Roman" w:cs="Times New Roman"/>
          <w:sz w:val="24"/>
          <w:szCs w:val="24"/>
        </w:rPr>
        <w:t>прошло</w:t>
      </w:r>
      <w:proofErr w:type="gramEnd"/>
      <w:r w:rsidRPr="001515B5">
        <w:rPr>
          <w:rFonts w:ascii="Times New Roman" w:hAnsi="Times New Roman" w:cs="Times New Roman"/>
          <w:sz w:val="24"/>
          <w:szCs w:val="24"/>
        </w:rPr>
        <w:t xml:space="preserve"> необходимые доклинические исследования и клинические испытания и сегодня разрешено к применению в лечебных заведениях. Есть надежда на то, что благодаря значимому упрощению схемы обеспечения оксидом азота, технология синтеза из атмосферного воздуха сделает доступным применение этого газа для всех кардиохирургических стационаров.</w:t>
      </w:r>
    </w:p>
    <w:p w:rsidR="00D97ED1" w:rsidRPr="001515B5" w:rsidRDefault="00D97ED1" w:rsidP="00D97E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5B5">
        <w:rPr>
          <w:rFonts w:ascii="Times New Roman" w:hAnsi="Times New Roman" w:cs="Times New Roman"/>
          <w:sz w:val="24"/>
          <w:szCs w:val="24"/>
        </w:rPr>
        <w:t xml:space="preserve">Второе направление развития технологии – новые фармакодинамические эффекты, реализуемые при контакте оксида азота с кровью в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оксигенаторах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аппаратов искусственного кровообращения и систем ЭКМО. Сегодня хорошо известно о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нефропротективных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кардиопротективных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церебропротетикныв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эффектах оксида азота при таком способе подачи пациенту. Значимым ограничением в развитии этого направления являлось отсутствие данных о влиянии оксида азота на полимеры мембран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оксигенаторов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 xml:space="preserve"> – полипропилен и </w:t>
      </w:r>
      <w:proofErr w:type="spellStart"/>
      <w:r w:rsidRPr="001515B5">
        <w:rPr>
          <w:rFonts w:ascii="Times New Roman" w:hAnsi="Times New Roman" w:cs="Times New Roman"/>
          <w:sz w:val="24"/>
          <w:szCs w:val="24"/>
        </w:rPr>
        <w:t>полиметилпентен</w:t>
      </w:r>
      <w:proofErr w:type="spellEnd"/>
      <w:r w:rsidRPr="001515B5">
        <w:rPr>
          <w:rFonts w:ascii="Times New Roman" w:hAnsi="Times New Roman" w:cs="Times New Roman"/>
          <w:sz w:val="24"/>
          <w:szCs w:val="24"/>
        </w:rPr>
        <w:t>. В докладе будут представлены данные о доклинических исследованиях влияния оксида азота на указанные полимеры.</w:t>
      </w:r>
    </w:p>
    <w:p w:rsidR="00C715F0" w:rsidRPr="001515B5" w:rsidRDefault="00C715F0" w:rsidP="00D97ED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715F0" w:rsidRPr="001515B5" w:rsidSect="008F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0"/>
  <w:proofState w:spelling="clean" w:grammar="clean"/>
  <w:defaultTabStop w:val="708"/>
  <w:characterSpacingControl w:val="doNotCompress"/>
  <w:compat/>
  <w:rsids>
    <w:rsidRoot w:val="00D97ED1"/>
    <w:rsid w:val="00147A42"/>
    <w:rsid w:val="001515B5"/>
    <w:rsid w:val="001619C6"/>
    <w:rsid w:val="008F517B"/>
    <w:rsid w:val="00C715F0"/>
    <w:rsid w:val="00D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2</cp:revision>
  <cp:lastPrinted>2022-08-31T11:56:00Z</cp:lastPrinted>
  <dcterms:created xsi:type="dcterms:W3CDTF">2022-08-31T12:09:00Z</dcterms:created>
  <dcterms:modified xsi:type="dcterms:W3CDTF">2022-08-31T12:09:00Z</dcterms:modified>
</cp:coreProperties>
</file>