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42" w:rsidRPr="00F90870" w:rsidRDefault="00E74442" w:rsidP="00106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870">
        <w:rPr>
          <w:rFonts w:ascii="Times New Roman" w:hAnsi="Times New Roman"/>
          <w:b/>
          <w:sz w:val="28"/>
          <w:szCs w:val="28"/>
        </w:rPr>
        <w:t>К</w:t>
      </w:r>
      <w:r w:rsidR="008266B2" w:rsidRPr="00F90870">
        <w:rPr>
          <w:rFonts w:ascii="Times New Roman" w:hAnsi="Times New Roman"/>
          <w:b/>
          <w:sz w:val="28"/>
          <w:szCs w:val="28"/>
        </w:rPr>
        <w:t xml:space="preserve">омбинированная доставка оксида азота и водорода как метод </w:t>
      </w:r>
      <w:proofErr w:type="spellStart"/>
      <w:r w:rsidR="008266B2" w:rsidRPr="00F90870">
        <w:rPr>
          <w:rFonts w:ascii="Times New Roman" w:hAnsi="Times New Roman"/>
          <w:b/>
          <w:sz w:val="28"/>
          <w:szCs w:val="28"/>
        </w:rPr>
        <w:t>органопротекции</w:t>
      </w:r>
      <w:proofErr w:type="spellEnd"/>
      <w:r w:rsidR="008266B2" w:rsidRPr="00F90870">
        <w:rPr>
          <w:rFonts w:ascii="Times New Roman" w:hAnsi="Times New Roman"/>
          <w:b/>
          <w:sz w:val="28"/>
          <w:szCs w:val="28"/>
        </w:rPr>
        <w:t xml:space="preserve"> при искусственном кровообращении</w:t>
      </w:r>
    </w:p>
    <w:p w:rsidR="00F90870" w:rsidRDefault="00F90870" w:rsidP="00950C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442" w:rsidRPr="00F90870" w:rsidRDefault="00E74442" w:rsidP="00950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0870">
        <w:rPr>
          <w:rFonts w:ascii="Times New Roman" w:hAnsi="Times New Roman"/>
          <w:b/>
          <w:sz w:val="24"/>
          <w:szCs w:val="24"/>
        </w:rPr>
        <w:t>Домнин С.Е.</w:t>
      </w:r>
      <w:r w:rsidRPr="00F90870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F90870">
        <w:rPr>
          <w:rFonts w:ascii="Times New Roman" w:hAnsi="Times New Roman"/>
          <w:b/>
          <w:sz w:val="24"/>
          <w:szCs w:val="24"/>
        </w:rPr>
        <w:t>, Пичугин В.В.</w:t>
      </w:r>
      <w:r w:rsidRPr="00F90870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F9087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90870">
        <w:rPr>
          <w:rFonts w:ascii="Times New Roman" w:hAnsi="Times New Roman"/>
          <w:b/>
          <w:sz w:val="24"/>
          <w:szCs w:val="24"/>
        </w:rPr>
        <w:t>Дерюгина</w:t>
      </w:r>
      <w:proofErr w:type="spellEnd"/>
      <w:r w:rsidRPr="00F90870">
        <w:rPr>
          <w:rFonts w:ascii="Times New Roman" w:hAnsi="Times New Roman"/>
          <w:b/>
          <w:sz w:val="24"/>
          <w:szCs w:val="24"/>
        </w:rPr>
        <w:t xml:space="preserve"> А.В.</w:t>
      </w:r>
      <w:r w:rsidRPr="00F90870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F90870">
        <w:rPr>
          <w:rFonts w:ascii="Times New Roman" w:hAnsi="Times New Roman"/>
          <w:b/>
          <w:sz w:val="24"/>
          <w:szCs w:val="24"/>
        </w:rPr>
        <w:t>, Данилова Д.А.</w:t>
      </w:r>
      <w:r w:rsidRPr="00F90870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F90870">
        <w:rPr>
          <w:rFonts w:ascii="Times New Roman" w:hAnsi="Times New Roman"/>
          <w:b/>
          <w:sz w:val="24"/>
          <w:szCs w:val="24"/>
        </w:rPr>
        <w:t xml:space="preserve">, </w:t>
      </w:r>
    </w:p>
    <w:p w:rsidR="00E74442" w:rsidRPr="00F90870" w:rsidRDefault="00E74442" w:rsidP="00950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proofErr w:type="spellStart"/>
      <w:r w:rsidRPr="00F90870">
        <w:rPr>
          <w:rFonts w:ascii="Times New Roman" w:hAnsi="Times New Roman"/>
          <w:b/>
          <w:sz w:val="24"/>
          <w:szCs w:val="24"/>
        </w:rPr>
        <w:t>Бричкин</w:t>
      </w:r>
      <w:proofErr w:type="spellEnd"/>
      <w:r w:rsidRPr="00F90870">
        <w:rPr>
          <w:rFonts w:ascii="Times New Roman" w:hAnsi="Times New Roman"/>
          <w:b/>
          <w:sz w:val="24"/>
          <w:szCs w:val="24"/>
        </w:rPr>
        <w:t xml:space="preserve"> Ю.Д.</w:t>
      </w:r>
      <w:r w:rsidRPr="00F90870">
        <w:rPr>
          <w:rFonts w:ascii="Times New Roman" w:hAnsi="Times New Roman"/>
          <w:b/>
          <w:sz w:val="24"/>
          <w:szCs w:val="24"/>
          <w:vertAlign w:val="superscript"/>
        </w:rPr>
        <w:t>1</w:t>
      </w:r>
    </w:p>
    <w:p w:rsidR="00F90870" w:rsidRDefault="00F90870" w:rsidP="00950C0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E74442" w:rsidRPr="004A2726" w:rsidRDefault="00E74442" w:rsidP="00950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726">
        <w:rPr>
          <w:rFonts w:ascii="Times New Roman" w:hAnsi="Times New Roman"/>
          <w:sz w:val="24"/>
          <w:szCs w:val="24"/>
          <w:vertAlign w:val="superscript"/>
        </w:rPr>
        <w:t>1</w:t>
      </w:r>
      <w:r w:rsidRPr="004A2726">
        <w:rPr>
          <w:rFonts w:ascii="Times New Roman" w:hAnsi="Times New Roman"/>
          <w:sz w:val="24"/>
          <w:szCs w:val="24"/>
        </w:rPr>
        <w:t xml:space="preserve"> – Специализированная кардиохирургическая клиническая больница им. академика Б.А.Королева, Нижний Новгород</w:t>
      </w:r>
    </w:p>
    <w:p w:rsidR="00E74442" w:rsidRPr="004A2726" w:rsidRDefault="00E74442" w:rsidP="00950C0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A2726">
        <w:rPr>
          <w:rFonts w:ascii="Times New Roman" w:hAnsi="Times New Roman"/>
          <w:sz w:val="24"/>
          <w:szCs w:val="24"/>
          <w:vertAlign w:val="superscript"/>
        </w:rPr>
        <w:t>2</w:t>
      </w:r>
      <w:r w:rsidRPr="004A2726">
        <w:rPr>
          <w:rFonts w:ascii="Times New Roman" w:hAnsi="Times New Roman"/>
          <w:sz w:val="24"/>
          <w:szCs w:val="24"/>
        </w:rPr>
        <w:t xml:space="preserve"> - </w:t>
      </w:r>
      <w:r w:rsidRPr="004A2726">
        <w:rPr>
          <w:rFonts w:ascii="Times New Roman" w:hAnsi="Times New Roman"/>
          <w:sz w:val="24"/>
          <w:szCs w:val="24"/>
          <w:shd w:val="clear" w:color="auto" w:fill="FFFFFF"/>
        </w:rPr>
        <w:t>Национальный исследовательский Нижегородский государственный университет им. Н.И. Лобачевского</w:t>
      </w:r>
    </w:p>
    <w:p w:rsidR="00F90870" w:rsidRDefault="00F90870" w:rsidP="004A2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4442" w:rsidRPr="004A2726" w:rsidRDefault="00E74442" w:rsidP="004A2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870">
        <w:rPr>
          <w:rFonts w:ascii="Times New Roman" w:hAnsi="Times New Roman"/>
          <w:b/>
          <w:sz w:val="24"/>
          <w:szCs w:val="24"/>
        </w:rPr>
        <w:t>Цель</w:t>
      </w:r>
      <w:r w:rsidR="00DA5E95" w:rsidRPr="004A2726">
        <w:rPr>
          <w:rFonts w:ascii="Times New Roman" w:hAnsi="Times New Roman"/>
          <w:sz w:val="24"/>
          <w:szCs w:val="24"/>
        </w:rPr>
        <w:t>:</w:t>
      </w:r>
      <w:r w:rsidRPr="004A2726">
        <w:rPr>
          <w:rFonts w:ascii="Times New Roman" w:hAnsi="Times New Roman"/>
          <w:sz w:val="24"/>
          <w:szCs w:val="24"/>
        </w:rPr>
        <w:t xml:space="preserve"> оценка комбинированной доставки газообразного оксида азота и молекулярного водорода в контур экстракорпоральной циркуляции для повышения эффективности </w:t>
      </w:r>
      <w:proofErr w:type="spellStart"/>
      <w:r w:rsidRPr="004A2726">
        <w:rPr>
          <w:rFonts w:ascii="Times New Roman" w:hAnsi="Times New Roman"/>
          <w:sz w:val="24"/>
          <w:szCs w:val="24"/>
        </w:rPr>
        <w:t>кардиопротекции</w:t>
      </w:r>
      <w:proofErr w:type="spellEnd"/>
      <w:r w:rsidRPr="004A2726">
        <w:rPr>
          <w:rFonts w:ascii="Times New Roman" w:hAnsi="Times New Roman"/>
          <w:sz w:val="24"/>
          <w:szCs w:val="24"/>
        </w:rPr>
        <w:t xml:space="preserve">  и </w:t>
      </w:r>
      <w:r w:rsidRPr="004A2726">
        <w:rPr>
          <w:rFonts w:ascii="Times New Roman" w:hAnsi="Times New Roman"/>
          <w:sz w:val="24"/>
          <w:szCs w:val="24"/>
          <w:lang w:eastAsia="ru-RU"/>
        </w:rPr>
        <w:t>снижения уровня активации перекисного окисления липидов в ходе операции и искусственного кровообращения</w:t>
      </w:r>
      <w:r w:rsidRPr="004A2726">
        <w:rPr>
          <w:rFonts w:ascii="Times New Roman" w:hAnsi="Times New Roman"/>
          <w:sz w:val="24"/>
          <w:szCs w:val="24"/>
        </w:rPr>
        <w:t>.</w:t>
      </w:r>
    </w:p>
    <w:p w:rsidR="00E74442" w:rsidRPr="004A2726" w:rsidRDefault="00E74442" w:rsidP="004A2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870">
        <w:rPr>
          <w:rFonts w:ascii="Times New Roman" w:hAnsi="Times New Roman"/>
          <w:b/>
          <w:sz w:val="24"/>
          <w:szCs w:val="24"/>
        </w:rPr>
        <w:t>Методы</w:t>
      </w:r>
      <w:r w:rsidRPr="004A2726">
        <w:rPr>
          <w:rFonts w:ascii="Times New Roman" w:hAnsi="Times New Roman"/>
          <w:sz w:val="24"/>
          <w:szCs w:val="24"/>
        </w:rPr>
        <w:t xml:space="preserve">. </w:t>
      </w:r>
      <w:r w:rsidR="004D54FB" w:rsidRPr="004A27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Работа  выполнена </w:t>
      </w:r>
      <w:r w:rsidR="004D54FB" w:rsidRPr="004A2726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в рамках научного проекта по Программе стратегического академического лидерства «Приоритет 2030».</w:t>
      </w:r>
      <w:r w:rsidR="004D54FB" w:rsidRPr="004A2726">
        <w:rPr>
          <w:rFonts w:ascii="Times New Roman" w:hAnsi="Times New Roman"/>
          <w:sz w:val="24"/>
          <w:szCs w:val="24"/>
        </w:rPr>
        <w:t xml:space="preserve"> </w:t>
      </w:r>
      <w:r w:rsidRPr="004A2726">
        <w:rPr>
          <w:rFonts w:ascii="Times New Roman" w:hAnsi="Times New Roman"/>
          <w:sz w:val="24"/>
          <w:szCs w:val="24"/>
        </w:rPr>
        <w:t xml:space="preserve">В исследование включен </w:t>
      </w:r>
      <w:r w:rsidRPr="004A2726">
        <w:rPr>
          <w:rFonts w:ascii="Times New Roman" w:hAnsi="Times New Roman"/>
          <w:sz w:val="24"/>
          <w:szCs w:val="24"/>
          <w:lang w:eastAsia="ru-RU"/>
        </w:rPr>
        <w:t xml:space="preserve">61 больной, которым были выполнены операции на сердце в условиях </w:t>
      </w:r>
      <w:r w:rsidRPr="004A2726">
        <w:rPr>
          <w:rFonts w:ascii="Times New Roman" w:hAnsi="Times New Roman"/>
          <w:sz w:val="24"/>
          <w:szCs w:val="24"/>
        </w:rPr>
        <w:t>ИК</w:t>
      </w:r>
      <w:r w:rsidRPr="004A2726">
        <w:rPr>
          <w:rFonts w:ascii="Times New Roman" w:hAnsi="Times New Roman"/>
          <w:sz w:val="24"/>
          <w:szCs w:val="24"/>
          <w:lang w:eastAsia="ru-RU"/>
        </w:rPr>
        <w:t xml:space="preserve">. Больные </w:t>
      </w:r>
      <w:proofErr w:type="spellStart"/>
      <w:r w:rsidRPr="004A2726">
        <w:rPr>
          <w:rFonts w:ascii="Times New Roman" w:hAnsi="Times New Roman"/>
          <w:sz w:val="24"/>
          <w:szCs w:val="24"/>
          <w:lang w:eastAsia="ru-RU"/>
        </w:rPr>
        <w:t>рандомизированы</w:t>
      </w:r>
      <w:proofErr w:type="spellEnd"/>
      <w:r w:rsidRPr="004A2726">
        <w:rPr>
          <w:rFonts w:ascii="Times New Roman" w:hAnsi="Times New Roman"/>
          <w:sz w:val="24"/>
          <w:szCs w:val="24"/>
          <w:lang w:eastAsia="ru-RU"/>
        </w:rPr>
        <w:t xml:space="preserve"> на 2 группы: 1 группа - 33 больных, с изолированной подачей оксида азота (40 </w:t>
      </w:r>
      <w:proofErr w:type="spellStart"/>
      <w:r w:rsidRPr="004A2726">
        <w:rPr>
          <w:rFonts w:ascii="Times New Roman" w:hAnsi="Times New Roman"/>
          <w:sz w:val="24"/>
          <w:szCs w:val="24"/>
          <w:lang w:val="en-US" w:eastAsia="ru-RU"/>
        </w:rPr>
        <w:t>ppm</w:t>
      </w:r>
      <w:proofErr w:type="spellEnd"/>
      <w:r w:rsidRPr="004A2726">
        <w:rPr>
          <w:rFonts w:ascii="Times New Roman" w:hAnsi="Times New Roman"/>
          <w:sz w:val="24"/>
          <w:szCs w:val="24"/>
          <w:lang w:eastAsia="ru-RU"/>
        </w:rPr>
        <w:t xml:space="preserve">); 2 группа - 28 больных, с комбинированной подачей оксида азота (40 </w:t>
      </w:r>
      <w:proofErr w:type="spellStart"/>
      <w:r w:rsidRPr="004A2726">
        <w:rPr>
          <w:rFonts w:ascii="Times New Roman" w:hAnsi="Times New Roman"/>
          <w:sz w:val="24"/>
          <w:szCs w:val="24"/>
          <w:lang w:val="en-US" w:eastAsia="ru-RU"/>
        </w:rPr>
        <w:t>ppm</w:t>
      </w:r>
      <w:proofErr w:type="spellEnd"/>
      <w:r w:rsidRPr="004A2726">
        <w:rPr>
          <w:rFonts w:ascii="Times New Roman" w:hAnsi="Times New Roman"/>
          <w:sz w:val="24"/>
          <w:szCs w:val="24"/>
          <w:lang w:eastAsia="ru-RU"/>
        </w:rPr>
        <w:t xml:space="preserve">) и водорода (1,2 </w:t>
      </w:r>
      <w:proofErr w:type="spellStart"/>
      <w:r w:rsidRPr="004A2726">
        <w:rPr>
          <w:rFonts w:ascii="Times New Roman" w:hAnsi="Times New Roman"/>
          <w:sz w:val="24"/>
          <w:szCs w:val="24"/>
          <w:lang w:val="en-US" w:eastAsia="ru-RU"/>
        </w:rPr>
        <w:t>ppm</w:t>
      </w:r>
      <w:proofErr w:type="spellEnd"/>
      <w:r w:rsidRPr="004A2726">
        <w:rPr>
          <w:rFonts w:ascii="Times New Roman" w:hAnsi="Times New Roman"/>
          <w:sz w:val="24"/>
          <w:szCs w:val="24"/>
          <w:lang w:eastAsia="ru-RU"/>
        </w:rPr>
        <w:t>) в экстракорпоральный контур.</w:t>
      </w:r>
      <w:r w:rsidRPr="004A2726">
        <w:rPr>
          <w:rFonts w:ascii="Times New Roman" w:hAnsi="Times New Roman"/>
          <w:sz w:val="24"/>
          <w:szCs w:val="24"/>
        </w:rPr>
        <w:t xml:space="preserve"> </w:t>
      </w:r>
    </w:p>
    <w:p w:rsidR="00E74442" w:rsidRPr="004A2726" w:rsidRDefault="00E74442" w:rsidP="00106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726">
        <w:rPr>
          <w:rFonts w:ascii="Times New Roman" w:hAnsi="Times New Roman"/>
          <w:sz w:val="24"/>
          <w:szCs w:val="24"/>
        </w:rPr>
        <w:t>В качестве генератора газообразного оксида азота использовали аппарат «</w:t>
      </w:r>
      <w:proofErr w:type="spellStart"/>
      <w:r w:rsidRPr="004A2726">
        <w:rPr>
          <w:rFonts w:ascii="Times New Roman" w:hAnsi="Times New Roman"/>
          <w:sz w:val="24"/>
          <w:szCs w:val="24"/>
        </w:rPr>
        <w:t>Тианокс</w:t>
      </w:r>
      <w:proofErr w:type="spellEnd"/>
      <w:r w:rsidRPr="004A2726">
        <w:rPr>
          <w:rFonts w:ascii="Times New Roman" w:hAnsi="Times New Roman"/>
          <w:sz w:val="24"/>
          <w:szCs w:val="24"/>
        </w:rPr>
        <w:t>»</w:t>
      </w:r>
      <w:r w:rsidR="00106EF1" w:rsidRPr="004A2726">
        <w:rPr>
          <w:rFonts w:ascii="Times New Roman" w:hAnsi="Times New Roman"/>
          <w:sz w:val="24"/>
          <w:szCs w:val="24"/>
        </w:rPr>
        <w:t xml:space="preserve"> («</w:t>
      </w:r>
      <w:proofErr w:type="spellStart"/>
      <w:r w:rsidR="00106EF1" w:rsidRPr="004A27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ТехноМед</w:t>
      </w:r>
      <w:proofErr w:type="spellEnd"/>
      <w:r w:rsidR="00106EF1" w:rsidRPr="004A2726">
        <w:rPr>
          <w:rFonts w:ascii="Times New Roman" w:hAnsi="Times New Roman"/>
          <w:sz w:val="24"/>
          <w:szCs w:val="24"/>
        </w:rPr>
        <w:t>»</w:t>
      </w:r>
      <w:r w:rsidRPr="004A2726">
        <w:rPr>
          <w:rFonts w:ascii="Times New Roman" w:hAnsi="Times New Roman"/>
          <w:sz w:val="24"/>
          <w:szCs w:val="24"/>
        </w:rPr>
        <w:t>, Россия</w:t>
      </w:r>
      <w:r w:rsidR="00106EF1" w:rsidRPr="004A2726">
        <w:rPr>
          <w:rFonts w:ascii="Times New Roman" w:hAnsi="Times New Roman"/>
          <w:sz w:val="24"/>
          <w:szCs w:val="24"/>
        </w:rPr>
        <w:t>)</w:t>
      </w:r>
      <w:r w:rsidRPr="004A2726">
        <w:rPr>
          <w:rFonts w:ascii="Times New Roman" w:hAnsi="Times New Roman"/>
          <w:sz w:val="24"/>
          <w:szCs w:val="24"/>
        </w:rPr>
        <w:t xml:space="preserve">. </w:t>
      </w:r>
      <w:r w:rsidRPr="004A2726">
        <w:rPr>
          <w:rFonts w:ascii="Times New Roman" w:hAnsi="Times New Roman"/>
          <w:bCs/>
          <w:sz w:val="24"/>
          <w:szCs w:val="24"/>
        </w:rPr>
        <w:t>Подачу NO</w:t>
      </w:r>
      <w:r w:rsidRPr="004A2726">
        <w:rPr>
          <w:rFonts w:ascii="Times New Roman" w:hAnsi="Times New Roman"/>
          <w:sz w:val="24"/>
          <w:szCs w:val="24"/>
        </w:rPr>
        <w:t xml:space="preserve"> осуществляли в линию доставки газов в </w:t>
      </w:r>
      <w:proofErr w:type="spellStart"/>
      <w:r w:rsidRPr="004A2726">
        <w:rPr>
          <w:rFonts w:ascii="Times New Roman" w:hAnsi="Times New Roman"/>
          <w:sz w:val="24"/>
          <w:szCs w:val="24"/>
        </w:rPr>
        <w:t>оксигенатор</w:t>
      </w:r>
      <w:proofErr w:type="spellEnd"/>
      <w:r w:rsidRPr="004A2726">
        <w:rPr>
          <w:rFonts w:ascii="Times New Roman" w:hAnsi="Times New Roman"/>
          <w:sz w:val="24"/>
          <w:szCs w:val="24"/>
        </w:rPr>
        <w:t xml:space="preserve"> АИК путем подмешивания к кислороду, поступающего в экстракорпоральный контур. </w:t>
      </w:r>
      <w:r w:rsidRPr="004A2726">
        <w:rPr>
          <w:rFonts w:ascii="Times New Roman" w:hAnsi="Times New Roman"/>
          <w:bCs/>
          <w:sz w:val="24"/>
          <w:szCs w:val="24"/>
        </w:rPr>
        <w:t xml:space="preserve">Величина </w:t>
      </w:r>
      <w:r w:rsidRPr="004A2726">
        <w:rPr>
          <w:rFonts w:ascii="Times New Roman" w:hAnsi="Times New Roman"/>
          <w:sz w:val="24"/>
          <w:szCs w:val="24"/>
        </w:rPr>
        <w:t xml:space="preserve">подаваемого </w:t>
      </w:r>
      <w:r w:rsidRPr="004A2726">
        <w:rPr>
          <w:rFonts w:ascii="Times New Roman" w:hAnsi="Times New Roman"/>
          <w:bCs/>
          <w:sz w:val="24"/>
          <w:szCs w:val="24"/>
        </w:rPr>
        <w:t>NO</w:t>
      </w:r>
      <w:r w:rsidRPr="004A2726">
        <w:rPr>
          <w:rFonts w:ascii="Times New Roman" w:hAnsi="Times New Roman"/>
          <w:sz w:val="24"/>
          <w:szCs w:val="24"/>
        </w:rPr>
        <w:t xml:space="preserve"> составляла </w:t>
      </w:r>
      <w:r w:rsidRPr="004A2726">
        <w:rPr>
          <w:rFonts w:ascii="Times New Roman" w:hAnsi="Times New Roman"/>
          <w:bCs/>
          <w:sz w:val="24"/>
          <w:szCs w:val="24"/>
        </w:rPr>
        <w:t>250-300 мл/мин</w:t>
      </w:r>
      <w:r w:rsidRPr="004A2726">
        <w:rPr>
          <w:rFonts w:ascii="Times New Roman" w:hAnsi="Times New Roman"/>
          <w:sz w:val="24"/>
          <w:szCs w:val="24"/>
        </w:rPr>
        <w:t xml:space="preserve">. Проводили </w:t>
      </w:r>
      <w:r w:rsidRPr="004A2726">
        <w:rPr>
          <w:rFonts w:ascii="Times New Roman" w:hAnsi="Times New Roman"/>
          <w:bCs/>
          <w:sz w:val="24"/>
          <w:szCs w:val="24"/>
        </w:rPr>
        <w:t>постоянный контроль подаваемой смеси с помощью электрохимического NO/NO</w:t>
      </w:r>
      <w:r w:rsidRPr="004A2726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4A2726">
        <w:rPr>
          <w:rFonts w:ascii="Times New Roman" w:hAnsi="Times New Roman"/>
          <w:bCs/>
          <w:sz w:val="24"/>
          <w:szCs w:val="24"/>
        </w:rPr>
        <w:t>-aнaлизaтopa</w:t>
      </w:r>
      <w:r w:rsidRPr="004A2726">
        <w:rPr>
          <w:rFonts w:ascii="Times New Roman" w:hAnsi="Times New Roman"/>
          <w:sz w:val="24"/>
          <w:szCs w:val="24"/>
        </w:rPr>
        <w:t xml:space="preserve">. </w:t>
      </w:r>
      <w:r w:rsidRPr="004A2726">
        <w:rPr>
          <w:rFonts w:ascii="Times New Roman" w:hAnsi="Times New Roman"/>
          <w:bCs/>
          <w:sz w:val="24"/>
          <w:szCs w:val="24"/>
        </w:rPr>
        <w:t>Средняя дозировка</w:t>
      </w:r>
      <w:r w:rsidRPr="004A2726">
        <w:rPr>
          <w:rFonts w:ascii="Times New Roman" w:hAnsi="Times New Roman"/>
          <w:sz w:val="24"/>
          <w:szCs w:val="24"/>
        </w:rPr>
        <w:t xml:space="preserve"> составляла </w:t>
      </w:r>
      <w:r w:rsidRPr="004A2726">
        <w:rPr>
          <w:rFonts w:ascii="Times New Roman" w:hAnsi="Times New Roman"/>
          <w:bCs/>
          <w:sz w:val="24"/>
          <w:szCs w:val="24"/>
        </w:rPr>
        <w:t xml:space="preserve">40 </w:t>
      </w:r>
      <w:proofErr w:type="spellStart"/>
      <w:r w:rsidRPr="004A2726">
        <w:rPr>
          <w:rFonts w:ascii="Times New Roman" w:hAnsi="Times New Roman"/>
          <w:bCs/>
          <w:sz w:val="24"/>
          <w:szCs w:val="24"/>
          <w:lang w:val="en-US"/>
        </w:rPr>
        <w:t>ppm</w:t>
      </w:r>
      <w:proofErr w:type="spellEnd"/>
      <w:r w:rsidRPr="004A2726">
        <w:rPr>
          <w:rFonts w:ascii="Times New Roman" w:hAnsi="Times New Roman"/>
          <w:sz w:val="24"/>
          <w:szCs w:val="24"/>
        </w:rPr>
        <w:t xml:space="preserve">. </w:t>
      </w:r>
      <w:r w:rsidRPr="004A2726">
        <w:rPr>
          <w:rFonts w:ascii="Times New Roman" w:hAnsi="Times New Roman"/>
          <w:bCs/>
          <w:sz w:val="24"/>
          <w:szCs w:val="24"/>
        </w:rPr>
        <w:t xml:space="preserve">Средняя концентрация </w:t>
      </w:r>
      <w:r w:rsidRPr="004A2726">
        <w:rPr>
          <w:rFonts w:ascii="Times New Roman" w:hAnsi="Times New Roman"/>
          <w:bCs/>
          <w:sz w:val="24"/>
          <w:szCs w:val="24"/>
          <w:lang w:val="en-US"/>
        </w:rPr>
        <w:t>NO</w:t>
      </w:r>
      <w:r w:rsidRPr="004A2726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4A2726">
        <w:rPr>
          <w:rFonts w:ascii="Times New Roman" w:hAnsi="Times New Roman"/>
          <w:sz w:val="24"/>
          <w:szCs w:val="24"/>
        </w:rPr>
        <w:t xml:space="preserve"> составляла 0,2-1,1 (0,80±0,06) </w:t>
      </w:r>
      <w:proofErr w:type="spellStart"/>
      <w:r w:rsidRPr="004A2726">
        <w:rPr>
          <w:rFonts w:ascii="Times New Roman" w:hAnsi="Times New Roman"/>
          <w:sz w:val="24"/>
          <w:szCs w:val="24"/>
          <w:lang w:val="en-US"/>
        </w:rPr>
        <w:t>ppm</w:t>
      </w:r>
      <w:proofErr w:type="spellEnd"/>
      <w:r w:rsidRPr="004A2726">
        <w:rPr>
          <w:rFonts w:ascii="Times New Roman" w:hAnsi="Times New Roman"/>
          <w:sz w:val="24"/>
          <w:szCs w:val="24"/>
        </w:rPr>
        <w:t xml:space="preserve">. </w:t>
      </w:r>
      <w:r w:rsidRPr="004A2726">
        <w:rPr>
          <w:rFonts w:ascii="Times New Roman" w:hAnsi="Times New Roman"/>
          <w:bCs/>
          <w:sz w:val="24"/>
          <w:szCs w:val="24"/>
        </w:rPr>
        <w:t>Содержание метгемоглобина</w:t>
      </w:r>
      <w:r w:rsidRPr="004A2726">
        <w:rPr>
          <w:rFonts w:ascii="Times New Roman" w:hAnsi="Times New Roman"/>
          <w:sz w:val="24"/>
          <w:szCs w:val="24"/>
        </w:rPr>
        <w:t xml:space="preserve"> на всех этапах исследования не превышало 1,5%.</w:t>
      </w:r>
    </w:p>
    <w:p w:rsidR="00E74442" w:rsidRPr="004A2726" w:rsidRDefault="00E74442" w:rsidP="00106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726">
        <w:rPr>
          <w:rFonts w:ascii="Times New Roman" w:hAnsi="Times New Roman"/>
          <w:sz w:val="24"/>
          <w:szCs w:val="24"/>
        </w:rPr>
        <w:t xml:space="preserve">В качестве источника молекулярного водорода был использован </w:t>
      </w:r>
      <w:r w:rsidRPr="004A2726">
        <w:rPr>
          <w:rFonts w:ascii="Times New Roman" w:hAnsi="Times New Roman"/>
          <w:bCs/>
          <w:sz w:val="24"/>
          <w:szCs w:val="24"/>
        </w:rPr>
        <w:t>аппарат «</w:t>
      </w:r>
      <w:proofErr w:type="spellStart"/>
      <w:r w:rsidRPr="004A2726">
        <w:rPr>
          <w:rFonts w:ascii="Times New Roman" w:hAnsi="Times New Roman"/>
          <w:bCs/>
          <w:sz w:val="24"/>
          <w:szCs w:val="24"/>
          <w:lang w:val="en-US"/>
        </w:rPr>
        <w:t>Bozon</w:t>
      </w:r>
      <w:proofErr w:type="spellEnd"/>
      <w:r w:rsidRPr="004A2726">
        <w:rPr>
          <w:rFonts w:ascii="Times New Roman" w:hAnsi="Times New Roman"/>
          <w:bCs/>
          <w:sz w:val="24"/>
          <w:szCs w:val="24"/>
        </w:rPr>
        <w:t xml:space="preserve"> </w:t>
      </w:r>
      <w:r w:rsidRPr="004A2726">
        <w:rPr>
          <w:rFonts w:ascii="Times New Roman" w:hAnsi="Times New Roman"/>
          <w:bCs/>
          <w:sz w:val="24"/>
          <w:szCs w:val="24"/>
          <w:lang w:val="en-US"/>
        </w:rPr>
        <w:t>H</w:t>
      </w:r>
      <w:r w:rsidRPr="004A2726">
        <w:rPr>
          <w:rFonts w:ascii="Times New Roman" w:hAnsi="Times New Roman"/>
          <w:bCs/>
          <w:sz w:val="24"/>
          <w:szCs w:val="24"/>
        </w:rPr>
        <w:t>2/</w:t>
      </w:r>
      <w:r w:rsidRPr="004A2726">
        <w:rPr>
          <w:rFonts w:ascii="Times New Roman" w:hAnsi="Times New Roman"/>
          <w:bCs/>
          <w:sz w:val="24"/>
          <w:szCs w:val="24"/>
          <w:lang w:val="en-US"/>
        </w:rPr>
        <w:t>O</w:t>
      </w:r>
      <w:r w:rsidRPr="004A2726">
        <w:rPr>
          <w:rFonts w:ascii="Times New Roman" w:hAnsi="Times New Roman"/>
          <w:bCs/>
          <w:sz w:val="24"/>
          <w:szCs w:val="24"/>
        </w:rPr>
        <w:t xml:space="preserve">3 </w:t>
      </w:r>
      <w:r w:rsidRPr="004A2726">
        <w:rPr>
          <w:rFonts w:ascii="Times New Roman" w:hAnsi="Times New Roman"/>
          <w:bCs/>
          <w:sz w:val="24"/>
          <w:szCs w:val="24"/>
          <w:lang w:val="en-US"/>
        </w:rPr>
        <w:t>UV</w:t>
      </w:r>
      <w:r w:rsidRPr="004A2726">
        <w:rPr>
          <w:rFonts w:ascii="Times New Roman" w:hAnsi="Times New Roman"/>
          <w:bCs/>
          <w:sz w:val="24"/>
          <w:szCs w:val="24"/>
        </w:rPr>
        <w:t xml:space="preserve"> </w:t>
      </w:r>
      <w:r w:rsidRPr="004A2726">
        <w:rPr>
          <w:rFonts w:ascii="Times New Roman" w:hAnsi="Times New Roman"/>
          <w:bCs/>
          <w:sz w:val="24"/>
          <w:szCs w:val="24"/>
          <w:lang w:val="en-US"/>
        </w:rPr>
        <w:t>control</w:t>
      </w:r>
      <w:r w:rsidRPr="004A2726">
        <w:rPr>
          <w:rFonts w:ascii="Times New Roman" w:hAnsi="Times New Roman"/>
          <w:bCs/>
          <w:sz w:val="24"/>
          <w:szCs w:val="24"/>
        </w:rPr>
        <w:t>»</w:t>
      </w:r>
      <w:r w:rsidRPr="004A2726">
        <w:rPr>
          <w:rFonts w:ascii="Times New Roman" w:hAnsi="Times New Roman"/>
          <w:sz w:val="24"/>
          <w:szCs w:val="24"/>
        </w:rPr>
        <w:t xml:space="preserve"> </w:t>
      </w:r>
      <w:r w:rsidR="00106EF1" w:rsidRPr="004A2726">
        <w:rPr>
          <w:rFonts w:ascii="Times New Roman" w:hAnsi="Times New Roman"/>
          <w:sz w:val="24"/>
          <w:szCs w:val="24"/>
        </w:rPr>
        <w:t>(«</w:t>
      </w:r>
      <w:proofErr w:type="spellStart"/>
      <w:r w:rsidRPr="004A2726">
        <w:rPr>
          <w:rFonts w:ascii="Times New Roman" w:hAnsi="Times New Roman"/>
          <w:sz w:val="24"/>
          <w:szCs w:val="24"/>
        </w:rPr>
        <w:t>Econika</w:t>
      </w:r>
      <w:proofErr w:type="spellEnd"/>
      <w:r w:rsidRPr="004A2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726">
        <w:rPr>
          <w:rFonts w:ascii="Times New Roman" w:hAnsi="Times New Roman"/>
          <w:sz w:val="24"/>
          <w:szCs w:val="24"/>
        </w:rPr>
        <w:t>Medical</w:t>
      </w:r>
      <w:proofErr w:type="spellEnd"/>
      <w:r w:rsidRPr="004A2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726">
        <w:rPr>
          <w:rFonts w:ascii="Times New Roman" w:hAnsi="Times New Roman"/>
          <w:sz w:val="24"/>
          <w:szCs w:val="24"/>
        </w:rPr>
        <w:t>Engineering</w:t>
      </w:r>
      <w:proofErr w:type="spellEnd"/>
      <w:r w:rsidR="00106EF1" w:rsidRPr="004A2726">
        <w:rPr>
          <w:rFonts w:ascii="Times New Roman" w:hAnsi="Times New Roman"/>
          <w:sz w:val="24"/>
          <w:szCs w:val="24"/>
        </w:rPr>
        <w:t>»,</w:t>
      </w:r>
      <w:r w:rsidRPr="004A2726">
        <w:rPr>
          <w:rFonts w:ascii="Times New Roman" w:hAnsi="Times New Roman"/>
          <w:sz w:val="24"/>
          <w:szCs w:val="24"/>
        </w:rPr>
        <w:t xml:space="preserve"> Украина). </w:t>
      </w:r>
      <w:r w:rsidRPr="004A2726">
        <w:rPr>
          <w:rFonts w:ascii="Times New Roman" w:hAnsi="Times New Roman"/>
          <w:bCs/>
          <w:sz w:val="24"/>
          <w:szCs w:val="24"/>
        </w:rPr>
        <w:t>Средняя дозировка</w:t>
      </w:r>
      <w:r w:rsidRPr="004A2726">
        <w:rPr>
          <w:rFonts w:ascii="Times New Roman" w:hAnsi="Times New Roman"/>
          <w:sz w:val="24"/>
          <w:szCs w:val="24"/>
        </w:rPr>
        <w:t xml:space="preserve"> подаваемого в </w:t>
      </w:r>
      <w:proofErr w:type="spellStart"/>
      <w:r w:rsidRPr="004A2726">
        <w:rPr>
          <w:rFonts w:ascii="Times New Roman" w:hAnsi="Times New Roman"/>
          <w:sz w:val="24"/>
          <w:szCs w:val="24"/>
        </w:rPr>
        <w:t>оксигенатор</w:t>
      </w:r>
      <w:proofErr w:type="spellEnd"/>
      <w:r w:rsidRPr="004A2726">
        <w:rPr>
          <w:rFonts w:ascii="Times New Roman" w:hAnsi="Times New Roman"/>
          <w:sz w:val="24"/>
          <w:szCs w:val="24"/>
        </w:rPr>
        <w:t xml:space="preserve"> молекулярного водорода </w:t>
      </w:r>
      <w:r w:rsidRPr="004A2726">
        <w:rPr>
          <w:rFonts w:ascii="Times New Roman" w:hAnsi="Times New Roman"/>
          <w:bCs/>
          <w:sz w:val="24"/>
          <w:szCs w:val="24"/>
        </w:rPr>
        <w:t xml:space="preserve">1.2 </w:t>
      </w:r>
      <w:proofErr w:type="spellStart"/>
      <w:r w:rsidRPr="004A2726">
        <w:rPr>
          <w:rFonts w:ascii="Times New Roman" w:hAnsi="Times New Roman"/>
          <w:bCs/>
          <w:sz w:val="24"/>
          <w:szCs w:val="24"/>
        </w:rPr>
        <w:t>ppm</w:t>
      </w:r>
      <w:proofErr w:type="spellEnd"/>
      <w:r w:rsidRPr="004A2726">
        <w:rPr>
          <w:rFonts w:ascii="Times New Roman" w:hAnsi="Times New Roman"/>
          <w:bCs/>
          <w:sz w:val="24"/>
          <w:szCs w:val="24"/>
        </w:rPr>
        <w:t xml:space="preserve">. </w:t>
      </w:r>
      <w:r w:rsidRPr="004A2726">
        <w:rPr>
          <w:rFonts w:ascii="Times New Roman" w:hAnsi="Times New Roman"/>
          <w:sz w:val="24"/>
          <w:szCs w:val="24"/>
        </w:rPr>
        <w:t xml:space="preserve">Генерируемый </w:t>
      </w:r>
      <w:r w:rsidRPr="004A2726">
        <w:rPr>
          <w:rFonts w:ascii="Times New Roman" w:hAnsi="Times New Roman"/>
          <w:bCs/>
          <w:sz w:val="24"/>
          <w:szCs w:val="24"/>
        </w:rPr>
        <w:t>водород</w:t>
      </w:r>
      <w:r w:rsidRPr="004A2726">
        <w:rPr>
          <w:rFonts w:ascii="Times New Roman" w:hAnsi="Times New Roman"/>
          <w:sz w:val="24"/>
          <w:szCs w:val="24"/>
        </w:rPr>
        <w:t xml:space="preserve"> </w:t>
      </w:r>
      <w:r w:rsidRPr="004A2726">
        <w:rPr>
          <w:rFonts w:ascii="Times New Roman" w:hAnsi="Times New Roman"/>
          <w:bCs/>
          <w:sz w:val="24"/>
          <w:szCs w:val="24"/>
        </w:rPr>
        <w:t xml:space="preserve">связывает свободные радикалы гидроксила и </w:t>
      </w:r>
      <w:proofErr w:type="spellStart"/>
      <w:r w:rsidRPr="004A2726">
        <w:rPr>
          <w:rFonts w:ascii="Times New Roman" w:hAnsi="Times New Roman"/>
          <w:bCs/>
          <w:sz w:val="24"/>
          <w:szCs w:val="24"/>
        </w:rPr>
        <w:t>пероксинитрита</w:t>
      </w:r>
      <w:proofErr w:type="spellEnd"/>
      <w:r w:rsidRPr="004A2726">
        <w:rPr>
          <w:rFonts w:ascii="Times New Roman" w:hAnsi="Times New Roman"/>
          <w:bCs/>
          <w:sz w:val="24"/>
          <w:szCs w:val="24"/>
        </w:rPr>
        <w:t>, которые оказывают</w:t>
      </w:r>
      <w:r w:rsidRPr="004A2726">
        <w:rPr>
          <w:rFonts w:ascii="Times New Roman" w:hAnsi="Times New Roman"/>
          <w:sz w:val="24"/>
          <w:szCs w:val="24"/>
        </w:rPr>
        <w:t xml:space="preserve">  повреждающее воздействие </w:t>
      </w:r>
      <w:proofErr w:type="gramStart"/>
      <w:r w:rsidRPr="004A2726">
        <w:rPr>
          <w:rFonts w:ascii="Times New Roman" w:hAnsi="Times New Roman"/>
          <w:sz w:val="24"/>
          <w:szCs w:val="24"/>
        </w:rPr>
        <w:t>на</w:t>
      </w:r>
      <w:proofErr w:type="gramEnd"/>
      <w:r w:rsidRPr="004A2726">
        <w:rPr>
          <w:rFonts w:ascii="Times New Roman" w:hAnsi="Times New Roman"/>
          <w:sz w:val="24"/>
          <w:szCs w:val="24"/>
        </w:rPr>
        <w:t xml:space="preserve"> критически важные </w:t>
      </w:r>
      <w:proofErr w:type="spellStart"/>
      <w:r w:rsidRPr="004A2726">
        <w:rPr>
          <w:rFonts w:ascii="Times New Roman" w:hAnsi="Times New Roman"/>
          <w:sz w:val="24"/>
          <w:szCs w:val="24"/>
        </w:rPr>
        <w:t>биомолекулы</w:t>
      </w:r>
      <w:proofErr w:type="spellEnd"/>
      <w:r w:rsidRPr="004A2726">
        <w:rPr>
          <w:rFonts w:ascii="Times New Roman" w:hAnsi="Times New Roman"/>
          <w:sz w:val="24"/>
          <w:szCs w:val="24"/>
        </w:rPr>
        <w:t xml:space="preserve"> нуклеиновых кислот, липопротеидов мембран клеток и клеточных органелл, что приводит к </w:t>
      </w:r>
      <w:r w:rsidRPr="004A2726">
        <w:rPr>
          <w:rFonts w:ascii="Times New Roman" w:hAnsi="Times New Roman"/>
          <w:bCs/>
          <w:sz w:val="24"/>
          <w:szCs w:val="24"/>
        </w:rPr>
        <w:t>повреждению органов и тканей</w:t>
      </w:r>
      <w:r w:rsidRPr="004A2726">
        <w:rPr>
          <w:rFonts w:ascii="Times New Roman" w:hAnsi="Times New Roman"/>
          <w:sz w:val="24"/>
          <w:szCs w:val="24"/>
        </w:rPr>
        <w:t xml:space="preserve"> при </w:t>
      </w:r>
      <w:r w:rsidRPr="004A2726">
        <w:rPr>
          <w:rFonts w:ascii="Times New Roman" w:hAnsi="Times New Roman"/>
          <w:bCs/>
          <w:sz w:val="24"/>
          <w:szCs w:val="24"/>
        </w:rPr>
        <w:t>операциях с ИК</w:t>
      </w:r>
      <w:r w:rsidRPr="004A2726">
        <w:rPr>
          <w:rFonts w:ascii="Times New Roman" w:hAnsi="Times New Roman"/>
          <w:sz w:val="24"/>
          <w:szCs w:val="24"/>
        </w:rPr>
        <w:t>.</w:t>
      </w:r>
    </w:p>
    <w:p w:rsidR="00E74442" w:rsidRPr="004A2726" w:rsidRDefault="00E74442" w:rsidP="00106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726">
        <w:rPr>
          <w:rFonts w:ascii="Times New Roman" w:hAnsi="Times New Roman"/>
          <w:bCs/>
          <w:sz w:val="24"/>
          <w:szCs w:val="24"/>
        </w:rPr>
        <w:t xml:space="preserve">Время ИК составило 124,6±7,0 мин в первой группе и 117,4±8,5 мин – во второй; время пережатия аорты  - 93,1±5,6 мин и 89,3±6,0 мин соответственно. </w:t>
      </w:r>
      <w:r w:rsidRPr="004A2726">
        <w:rPr>
          <w:rFonts w:ascii="Times New Roman" w:hAnsi="Times New Roman"/>
          <w:sz w:val="24"/>
          <w:szCs w:val="24"/>
          <w:lang w:eastAsia="ru-RU"/>
        </w:rPr>
        <w:t>Исследовали д</w:t>
      </w:r>
      <w:r w:rsidRPr="004A2726">
        <w:rPr>
          <w:rFonts w:ascii="Times New Roman" w:hAnsi="Times New Roman"/>
          <w:sz w:val="24"/>
          <w:szCs w:val="24"/>
        </w:rPr>
        <w:t xml:space="preserve">инамику уровня </w:t>
      </w:r>
      <w:proofErr w:type="spellStart"/>
      <w:r w:rsidRPr="004A2726">
        <w:rPr>
          <w:rFonts w:ascii="Times New Roman" w:hAnsi="Times New Roman"/>
          <w:sz w:val="24"/>
          <w:szCs w:val="24"/>
        </w:rPr>
        <w:t>тропонина</w:t>
      </w:r>
      <w:proofErr w:type="spellEnd"/>
      <w:r w:rsidRPr="004A272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A2726">
        <w:rPr>
          <w:rFonts w:ascii="Times New Roman" w:hAnsi="Times New Roman"/>
          <w:sz w:val="24"/>
          <w:szCs w:val="24"/>
          <w:lang w:val="en-US"/>
        </w:rPr>
        <w:t>TnI</w:t>
      </w:r>
      <w:proofErr w:type="spellEnd"/>
      <w:r w:rsidRPr="004A2726">
        <w:rPr>
          <w:rFonts w:ascii="Times New Roman" w:hAnsi="Times New Roman"/>
          <w:sz w:val="24"/>
          <w:szCs w:val="24"/>
        </w:rPr>
        <w:t>) и индекса повреждения миокарда (ИПМ) после операции (через 12, 24 и 48 ч). Индекс повреждения миокарда рассчитывали по формуле: ИПМ=</w:t>
      </w:r>
      <w:proofErr w:type="spellStart"/>
      <w:r w:rsidRPr="004A2726">
        <w:rPr>
          <w:rFonts w:ascii="Times New Roman" w:hAnsi="Times New Roman"/>
          <w:sz w:val="24"/>
          <w:szCs w:val="24"/>
          <w:lang w:val="en-US"/>
        </w:rPr>
        <w:t>TnI</w:t>
      </w:r>
      <w:proofErr w:type="spellEnd"/>
      <w:r w:rsidRPr="004A2726">
        <w:rPr>
          <w:rFonts w:ascii="Times New Roman" w:hAnsi="Times New Roman"/>
          <w:sz w:val="24"/>
          <w:szCs w:val="24"/>
        </w:rPr>
        <w:t xml:space="preserve"> поздний:</w:t>
      </w:r>
      <w:proofErr w:type="spellStart"/>
      <w:proofErr w:type="gramStart"/>
      <w:r w:rsidRPr="004A2726">
        <w:rPr>
          <w:rFonts w:ascii="Times New Roman" w:hAnsi="Times New Roman"/>
          <w:sz w:val="24"/>
          <w:szCs w:val="24"/>
          <w:lang w:val="en-US"/>
        </w:rPr>
        <w:t>TnI</w:t>
      </w:r>
      <w:proofErr w:type="spellEnd"/>
      <w:r w:rsidRPr="004A2726">
        <w:rPr>
          <w:rFonts w:ascii="Times New Roman" w:hAnsi="Times New Roman"/>
          <w:sz w:val="24"/>
          <w:szCs w:val="24"/>
        </w:rPr>
        <w:t xml:space="preserve"> ранний.</w:t>
      </w:r>
      <w:proofErr w:type="gramEnd"/>
      <w:r w:rsidRPr="004A2726">
        <w:rPr>
          <w:rFonts w:ascii="Times New Roman" w:hAnsi="Times New Roman"/>
          <w:sz w:val="24"/>
          <w:szCs w:val="24"/>
        </w:rPr>
        <w:t xml:space="preserve"> Кроме этого, н</w:t>
      </w:r>
      <w:r w:rsidRPr="004A2726">
        <w:rPr>
          <w:rFonts w:ascii="Times New Roman" w:hAnsi="Times New Roman"/>
          <w:sz w:val="24"/>
          <w:szCs w:val="24"/>
          <w:lang w:eastAsia="ru-RU"/>
        </w:rPr>
        <w:t xml:space="preserve">ами была исследована интенсивность </w:t>
      </w:r>
      <w:r w:rsidRPr="004A2726">
        <w:rPr>
          <w:rFonts w:ascii="Times New Roman" w:hAnsi="Times New Roman"/>
          <w:bCs/>
          <w:sz w:val="24"/>
          <w:szCs w:val="24"/>
          <w:lang w:eastAsia="ru-RU"/>
        </w:rPr>
        <w:t xml:space="preserve">процессов </w:t>
      </w:r>
      <w:r w:rsidRPr="004A2726">
        <w:rPr>
          <w:rFonts w:ascii="Times New Roman" w:hAnsi="Times New Roman"/>
          <w:sz w:val="24"/>
          <w:szCs w:val="24"/>
          <w:lang w:eastAsia="ru-RU"/>
        </w:rPr>
        <w:t xml:space="preserve">ПОЛ в ходе операции и искусственного кровообращения по содержанию: диеновых </w:t>
      </w:r>
      <w:proofErr w:type="spellStart"/>
      <w:r w:rsidRPr="004A2726">
        <w:rPr>
          <w:rFonts w:ascii="Times New Roman" w:hAnsi="Times New Roman"/>
          <w:sz w:val="24"/>
          <w:szCs w:val="24"/>
          <w:lang w:eastAsia="ru-RU"/>
        </w:rPr>
        <w:t>конъюгатов</w:t>
      </w:r>
      <w:proofErr w:type="spellEnd"/>
      <w:r w:rsidRPr="004A2726">
        <w:rPr>
          <w:rFonts w:ascii="Times New Roman" w:hAnsi="Times New Roman"/>
          <w:sz w:val="24"/>
          <w:szCs w:val="24"/>
          <w:lang w:eastAsia="ru-RU"/>
        </w:rPr>
        <w:t xml:space="preserve"> (ДК); </w:t>
      </w:r>
      <w:proofErr w:type="spellStart"/>
      <w:r w:rsidRPr="004A2726">
        <w:rPr>
          <w:rFonts w:ascii="Times New Roman" w:hAnsi="Times New Roman"/>
          <w:sz w:val="24"/>
          <w:szCs w:val="24"/>
          <w:lang w:eastAsia="ru-RU"/>
        </w:rPr>
        <w:t>триеновых</w:t>
      </w:r>
      <w:proofErr w:type="spellEnd"/>
      <w:r w:rsidRPr="004A272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A2726">
        <w:rPr>
          <w:rFonts w:ascii="Times New Roman" w:hAnsi="Times New Roman"/>
          <w:sz w:val="24"/>
          <w:szCs w:val="24"/>
          <w:lang w:eastAsia="ru-RU"/>
        </w:rPr>
        <w:t>конъюгатов</w:t>
      </w:r>
      <w:proofErr w:type="spellEnd"/>
      <w:r w:rsidRPr="004A2726">
        <w:rPr>
          <w:rFonts w:ascii="Times New Roman" w:hAnsi="Times New Roman"/>
          <w:sz w:val="24"/>
          <w:szCs w:val="24"/>
          <w:lang w:eastAsia="ru-RU"/>
        </w:rPr>
        <w:t xml:space="preserve"> (ТК); оснований </w:t>
      </w:r>
      <w:proofErr w:type="spellStart"/>
      <w:r w:rsidRPr="004A2726">
        <w:rPr>
          <w:rFonts w:ascii="Times New Roman" w:hAnsi="Times New Roman"/>
          <w:sz w:val="24"/>
          <w:szCs w:val="24"/>
          <w:lang w:eastAsia="ru-RU"/>
        </w:rPr>
        <w:t>Шиффа</w:t>
      </w:r>
      <w:proofErr w:type="spellEnd"/>
      <w:r w:rsidRPr="004A2726">
        <w:rPr>
          <w:rFonts w:ascii="Times New Roman" w:hAnsi="Times New Roman"/>
          <w:sz w:val="24"/>
          <w:szCs w:val="24"/>
          <w:lang w:eastAsia="ru-RU"/>
        </w:rPr>
        <w:t xml:space="preserve"> (ОШ) в плазме крови</w:t>
      </w:r>
      <w:r w:rsidRPr="004A2726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E74442" w:rsidRPr="004A2726" w:rsidRDefault="00E74442" w:rsidP="00106EF1">
      <w:pPr>
        <w:pStyle w:val="a3"/>
        <w:spacing w:before="0" w:beforeAutospacing="0" w:after="0" w:afterAutospacing="0"/>
        <w:jc w:val="both"/>
      </w:pPr>
      <w:r w:rsidRPr="00F90870">
        <w:rPr>
          <w:rStyle w:val="a4"/>
          <w:rFonts w:eastAsia="Times New Roman"/>
        </w:rPr>
        <w:t>Результаты</w:t>
      </w:r>
      <w:r w:rsidRPr="004A2726">
        <w:rPr>
          <w:rStyle w:val="a4"/>
          <w:rFonts w:eastAsia="Times New Roman"/>
          <w:b w:val="0"/>
        </w:rPr>
        <w:t>.</w:t>
      </w:r>
      <w:r w:rsidRPr="004A2726">
        <w:t xml:space="preserve"> Через 12 ч после операции уровень </w:t>
      </w:r>
      <w:proofErr w:type="spellStart"/>
      <w:r w:rsidRPr="004A2726">
        <w:rPr>
          <w:lang w:val="en-US"/>
        </w:rPr>
        <w:t>TnI</w:t>
      </w:r>
      <w:proofErr w:type="spellEnd"/>
      <w:r w:rsidRPr="004A2726">
        <w:t xml:space="preserve"> у пациентов 2-й группы составлял </w:t>
      </w:r>
      <w:r w:rsidRPr="004A2726">
        <w:rPr>
          <w:color w:val="000000"/>
        </w:rPr>
        <w:t>1,2</w:t>
      </w:r>
      <w:r w:rsidRPr="004A2726">
        <w:t>±</w:t>
      </w:r>
      <w:r w:rsidRPr="004A2726">
        <w:rPr>
          <w:color w:val="000000"/>
        </w:rPr>
        <w:t xml:space="preserve"> 0,15 </w:t>
      </w:r>
      <w:proofErr w:type="spellStart"/>
      <w:r w:rsidRPr="004A2726">
        <w:rPr>
          <w:color w:val="000000"/>
        </w:rPr>
        <w:t>нг</w:t>
      </w:r>
      <w:proofErr w:type="spellEnd"/>
      <w:r w:rsidRPr="004A2726">
        <w:rPr>
          <w:color w:val="000000"/>
        </w:rPr>
        <w:t xml:space="preserve">/мл и </w:t>
      </w:r>
      <w:r w:rsidRPr="004A2726">
        <w:t xml:space="preserve">был статистически значимо ниже на 36,5% (1,89±0,30 </w:t>
      </w:r>
      <w:proofErr w:type="spellStart"/>
      <w:r w:rsidRPr="004A2726">
        <w:t>нг</w:t>
      </w:r>
      <w:proofErr w:type="spellEnd"/>
      <w:r w:rsidRPr="004A2726">
        <w:t xml:space="preserve">/мл), по сравнению с 1-й группой; </w:t>
      </w:r>
      <w:proofErr w:type="gramStart"/>
      <w:r w:rsidRPr="004A2726">
        <w:t xml:space="preserve">через 24 ч </w:t>
      </w:r>
      <w:proofErr w:type="spellStart"/>
      <w:r w:rsidRPr="004A2726">
        <w:rPr>
          <w:lang w:val="en-US"/>
        </w:rPr>
        <w:t>TnI</w:t>
      </w:r>
      <w:proofErr w:type="spellEnd"/>
      <w:r w:rsidRPr="004A2726">
        <w:t xml:space="preserve"> у пациентов 2-й группы составлял </w:t>
      </w:r>
      <w:r w:rsidRPr="004A2726">
        <w:rPr>
          <w:color w:val="000000"/>
        </w:rPr>
        <w:t>1,3</w:t>
      </w:r>
      <w:r w:rsidRPr="004A2726">
        <w:t>±</w:t>
      </w:r>
      <w:r w:rsidRPr="004A2726">
        <w:rPr>
          <w:color w:val="000000"/>
        </w:rPr>
        <w:t xml:space="preserve"> 0,30 </w:t>
      </w:r>
      <w:proofErr w:type="spellStart"/>
      <w:r w:rsidRPr="004A2726">
        <w:rPr>
          <w:color w:val="000000"/>
        </w:rPr>
        <w:t>нг</w:t>
      </w:r>
      <w:proofErr w:type="spellEnd"/>
      <w:r w:rsidRPr="004A2726">
        <w:rPr>
          <w:color w:val="000000"/>
        </w:rPr>
        <w:t xml:space="preserve">/мл и </w:t>
      </w:r>
      <w:r w:rsidRPr="004A2726">
        <w:t xml:space="preserve"> был статистически значимо ниже  на 23,5% (1,70±0,25 </w:t>
      </w:r>
      <w:proofErr w:type="spellStart"/>
      <w:r w:rsidRPr="004A2726">
        <w:t>нг</w:t>
      </w:r>
      <w:proofErr w:type="spellEnd"/>
      <w:r w:rsidRPr="004A2726">
        <w:t xml:space="preserve">/мл) по сравнению с 1-й группой; через 48 ч </w:t>
      </w:r>
      <w:proofErr w:type="spellStart"/>
      <w:r w:rsidRPr="004A2726">
        <w:rPr>
          <w:lang w:val="en-US"/>
        </w:rPr>
        <w:t>TnI</w:t>
      </w:r>
      <w:proofErr w:type="spellEnd"/>
      <w:r w:rsidRPr="004A2726">
        <w:t xml:space="preserve"> у пациентов 2-й группы составлял </w:t>
      </w:r>
      <w:r w:rsidRPr="004A2726">
        <w:rPr>
          <w:color w:val="000000"/>
        </w:rPr>
        <w:t>0,7</w:t>
      </w:r>
      <w:r w:rsidRPr="004A2726">
        <w:t>±</w:t>
      </w:r>
      <w:r w:rsidRPr="004A2726">
        <w:rPr>
          <w:color w:val="000000"/>
        </w:rPr>
        <w:t xml:space="preserve"> 0,07 </w:t>
      </w:r>
      <w:proofErr w:type="spellStart"/>
      <w:r w:rsidRPr="004A2726">
        <w:rPr>
          <w:color w:val="000000"/>
        </w:rPr>
        <w:t>нг</w:t>
      </w:r>
      <w:proofErr w:type="spellEnd"/>
      <w:r w:rsidRPr="004A2726">
        <w:rPr>
          <w:color w:val="000000"/>
        </w:rPr>
        <w:t xml:space="preserve">/мл и </w:t>
      </w:r>
      <w:r w:rsidRPr="004A2726">
        <w:t xml:space="preserve">был статистически значимо ниже  на 50,0% (1,40±0,15 </w:t>
      </w:r>
      <w:proofErr w:type="spellStart"/>
      <w:r w:rsidRPr="004A2726">
        <w:t>нг</w:t>
      </w:r>
      <w:proofErr w:type="spellEnd"/>
      <w:r w:rsidRPr="004A2726">
        <w:t>/мл), по сравнению 1-й группой.</w:t>
      </w:r>
      <w:proofErr w:type="gramEnd"/>
    </w:p>
    <w:p w:rsidR="00E74442" w:rsidRPr="004A2726" w:rsidRDefault="00E74442" w:rsidP="00106EF1">
      <w:pPr>
        <w:pStyle w:val="a3"/>
        <w:spacing w:before="0" w:beforeAutospacing="0" w:after="0" w:afterAutospacing="0"/>
        <w:jc w:val="both"/>
      </w:pPr>
      <w:proofErr w:type="gramStart"/>
      <w:r w:rsidRPr="004A2726">
        <w:t xml:space="preserve">Через 12 ч после операции показатель ИПМ у пациентов 2-й группы составлял </w:t>
      </w:r>
      <w:r w:rsidRPr="004A2726">
        <w:rPr>
          <w:rFonts w:eastAsia="Times New Roman"/>
        </w:rPr>
        <w:t>0,80±0,11</w:t>
      </w:r>
      <w:r w:rsidRPr="004A2726">
        <w:rPr>
          <w:color w:val="000000"/>
        </w:rPr>
        <w:t xml:space="preserve"> и </w:t>
      </w:r>
      <w:r w:rsidRPr="004A2726">
        <w:t>был статистически значимо ниже на 48,7% (</w:t>
      </w:r>
      <w:r w:rsidRPr="004A2726">
        <w:rPr>
          <w:rFonts w:eastAsia="Times New Roman"/>
        </w:rPr>
        <w:t>1,56±0,25</w:t>
      </w:r>
      <w:r w:rsidRPr="004A2726">
        <w:t xml:space="preserve">), по сравнению с 1-й </w:t>
      </w:r>
      <w:r w:rsidRPr="004A2726">
        <w:lastRenderedPageBreak/>
        <w:t xml:space="preserve">группой; через 24 ч показатель ИПМ у пациентов 2-й группы составлял </w:t>
      </w:r>
      <w:r w:rsidRPr="004A2726">
        <w:rPr>
          <w:rFonts w:eastAsia="Times New Roman"/>
        </w:rPr>
        <w:t>0,86±0,10</w:t>
      </w:r>
      <w:r w:rsidRPr="004A2726">
        <w:rPr>
          <w:color w:val="000000"/>
        </w:rPr>
        <w:t xml:space="preserve"> и </w:t>
      </w:r>
      <w:r w:rsidRPr="004A2726">
        <w:t xml:space="preserve"> был статистически значимо ниже  на 38,6% (</w:t>
      </w:r>
      <w:r w:rsidRPr="004A2726">
        <w:rPr>
          <w:rFonts w:eastAsia="Times New Roman"/>
        </w:rPr>
        <w:t>1,40±0,18</w:t>
      </w:r>
      <w:r w:rsidRPr="004A2726">
        <w:t>) по сравнению с 1-й группой;</w:t>
      </w:r>
      <w:proofErr w:type="gramEnd"/>
      <w:r w:rsidRPr="004A2726">
        <w:t xml:space="preserve"> через 48 ч показатель ИПМ у пациентов 2-й группы составлял </w:t>
      </w:r>
      <w:r w:rsidRPr="004A2726">
        <w:rPr>
          <w:rFonts w:eastAsia="Times New Roman"/>
        </w:rPr>
        <w:t>0,47±0,05</w:t>
      </w:r>
      <w:r w:rsidRPr="004A2726">
        <w:rPr>
          <w:color w:val="000000"/>
        </w:rPr>
        <w:t xml:space="preserve"> и </w:t>
      </w:r>
      <w:r w:rsidRPr="004A2726">
        <w:t>был статистически значимо ниже  на 59,5% (</w:t>
      </w:r>
      <w:r w:rsidRPr="004A2726">
        <w:rPr>
          <w:rFonts w:eastAsia="Times New Roman"/>
        </w:rPr>
        <w:t>1,16±0,10</w:t>
      </w:r>
      <w:r w:rsidRPr="004A2726">
        <w:t>), по сравнению 1-й группой.</w:t>
      </w:r>
    </w:p>
    <w:p w:rsidR="00E74442" w:rsidRPr="004A2726" w:rsidRDefault="00E74442" w:rsidP="00106EF1">
      <w:pPr>
        <w:pStyle w:val="a3"/>
        <w:spacing w:before="0" w:beforeAutospacing="0" w:after="0" w:afterAutospacing="0"/>
        <w:jc w:val="both"/>
      </w:pPr>
      <w:r w:rsidRPr="004A2726">
        <w:t>Динамика содержания ДК у пациентов 1-й группы отражала его статистически значимое возрастание в ходе ИК с 0,22±0,02 (</w:t>
      </w:r>
      <w:proofErr w:type="gramStart"/>
      <w:r w:rsidRPr="004A2726">
        <w:t>перед</w:t>
      </w:r>
      <w:proofErr w:type="gramEnd"/>
      <w:r w:rsidRPr="004A2726">
        <w:t xml:space="preserve"> </w:t>
      </w:r>
      <w:proofErr w:type="gramStart"/>
      <w:r w:rsidRPr="004A2726">
        <w:t>ИК</w:t>
      </w:r>
      <w:proofErr w:type="gramEnd"/>
      <w:r w:rsidRPr="004A2726">
        <w:t>) до 0,32±0,03 (90 мин ИК) и сохранением его высокой концентрации к концу операции (0,30±0,02). Динамика содержания ДК у пациентов 2-й группы отражала плавное снижение его концентрации с 0,32±0,03 (</w:t>
      </w:r>
      <w:proofErr w:type="gramStart"/>
      <w:r w:rsidRPr="004A2726">
        <w:t>перед</w:t>
      </w:r>
      <w:proofErr w:type="gramEnd"/>
      <w:r w:rsidRPr="004A2726">
        <w:t xml:space="preserve"> ИК) до 0,25±0,03 (в конце операции). Динамика содержания ТК у пациентов 1-й группы отражала отсутствие значимых статистических изменений параметра в ходе операции, так его концентрация </w:t>
      </w:r>
      <w:proofErr w:type="gramStart"/>
      <w:r w:rsidRPr="004A2726">
        <w:t>перед</w:t>
      </w:r>
      <w:proofErr w:type="gramEnd"/>
      <w:r w:rsidRPr="004A2726">
        <w:t xml:space="preserve"> </w:t>
      </w:r>
      <w:proofErr w:type="gramStart"/>
      <w:r w:rsidRPr="004A2726">
        <w:t>ИК</w:t>
      </w:r>
      <w:proofErr w:type="gramEnd"/>
      <w:r w:rsidRPr="004A2726">
        <w:t xml:space="preserve"> составляла 0,08±0,01, к 90 мин ИК – возрастание до 0,13±0,02, и возвращением к исходным значениям в конце операции (0,08±0,01). Динамика содержания ТК у пациентов 2-й группы отражала плавное снижение его концентрации с 0,21±0,02 (</w:t>
      </w:r>
      <w:proofErr w:type="gramStart"/>
      <w:r w:rsidRPr="004A2726">
        <w:t>перед</w:t>
      </w:r>
      <w:proofErr w:type="gramEnd"/>
      <w:r w:rsidRPr="004A2726">
        <w:t xml:space="preserve"> ИК) до 0,17±0,02 (в конце операции). Динамика содержания ОШ у пациентов 1-й группы также демонстрировала незначимое его возрастание к 30 мин ИК со снижением до исходного уровня в конце операции. У пациентов 2-й группы отмечено статистически достоверное снижение уровня ОШ к 90 мин ИК, а в конце операции уровень ОШ был в 3 раза меньше исходного.</w:t>
      </w:r>
    </w:p>
    <w:p w:rsidR="00BF032E" w:rsidRPr="00F90870" w:rsidRDefault="00E74442" w:rsidP="00BF032E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F90870">
        <w:rPr>
          <w:rFonts w:ascii="Times New Roman" w:hAnsi="Times New Roman"/>
          <w:b/>
          <w:sz w:val="24"/>
          <w:szCs w:val="24"/>
        </w:rPr>
        <w:t xml:space="preserve">Выводы </w:t>
      </w:r>
    </w:p>
    <w:p w:rsidR="00BF032E" w:rsidRPr="004A2726" w:rsidRDefault="00E74442" w:rsidP="00BF032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A2726">
        <w:rPr>
          <w:rStyle w:val="a4"/>
          <w:rFonts w:ascii="Times New Roman" w:hAnsi="Times New Roman"/>
          <w:b w:val="0"/>
          <w:sz w:val="24"/>
          <w:szCs w:val="24"/>
        </w:rPr>
        <w:t>Ко</w:t>
      </w:r>
      <w:r w:rsidRPr="004A2726">
        <w:rPr>
          <w:rFonts w:ascii="Times New Roman" w:hAnsi="Times New Roman"/>
          <w:sz w:val="24"/>
          <w:szCs w:val="24"/>
        </w:rPr>
        <w:t xml:space="preserve">мбинированное применение газообразного оксида азота и молекулярного водорода, </w:t>
      </w:r>
      <w:proofErr w:type="gramStart"/>
      <w:r w:rsidRPr="004A2726">
        <w:rPr>
          <w:rFonts w:ascii="Times New Roman" w:hAnsi="Times New Roman"/>
          <w:sz w:val="24"/>
          <w:szCs w:val="24"/>
        </w:rPr>
        <w:t>подаваемых</w:t>
      </w:r>
      <w:proofErr w:type="gramEnd"/>
      <w:r w:rsidRPr="004A2726">
        <w:rPr>
          <w:rFonts w:ascii="Times New Roman" w:hAnsi="Times New Roman"/>
          <w:sz w:val="24"/>
          <w:szCs w:val="24"/>
        </w:rPr>
        <w:t xml:space="preserve"> в контур экстракорпоральной циркуляции, оказывало более выраженный </w:t>
      </w:r>
      <w:proofErr w:type="spellStart"/>
      <w:r w:rsidRPr="004A2726">
        <w:rPr>
          <w:rFonts w:ascii="Times New Roman" w:hAnsi="Times New Roman"/>
          <w:sz w:val="24"/>
          <w:szCs w:val="24"/>
        </w:rPr>
        <w:t>кардиопротективный</w:t>
      </w:r>
      <w:proofErr w:type="spellEnd"/>
      <w:r w:rsidRPr="004A2726">
        <w:rPr>
          <w:rFonts w:ascii="Times New Roman" w:hAnsi="Times New Roman"/>
          <w:sz w:val="24"/>
          <w:szCs w:val="24"/>
        </w:rPr>
        <w:t xml:space="preserve"> эффект по сравнению с изолированным применением оксида азота, который проявлялся в статистически значимых более низких уровнях </w:t>
      </w:r>
      <w:proofErr w:type="spellStart"/>
      <w:r w:rsidRPr="004A2726">
        <w:rPr>
          <w:rFonts w:ascii="Times New Roman" w:hAnsi="Times New Roman"/>
          <w:sz w:val="24"/>
          <w:szCs w:val="24"/>
          <w:lang w:val="en-US"/>
        </w:rPr>
        <w:t>TnI</w:t>
      </w:r>
      <w:proofErr w:type="spellEnd"/>
      <w:r w:rsidRPr="004A2726">
        <w:rPr>
          <w:rFonts w:ascii="Times New Roman" w:hAnsi="Times New Roman"/>
          <w:sz w:val="24"/>
          <w:szCs w:val="24"/>
        </w:rPr>
        <w:t xml:space="preserve"> и ИПМ в послеоперационном периоде.</w:t>
      </w:r>
    </w:p>
    <w:p w:rsidR="00E74442" w:rsidRPr="004A2726" w:rsidRDefault="00E74442" w:rsidP="00BF032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A2726">
        <w:rPr>
          <w:rFonts w:ascii="Times New Roman" w:hAnsi="Times New Roman"/>
          <w:sz w:val="24"/>
          <w:szCs w:val="24"/>
        </w:rPr>
        <w:t xml:space="preserve">Доставка оксида азота и молекулярного водорода в контур экстракорпоральной циркуляции </w:t>
      </w:r>
      <w:r w:rsidRPr="004A2726">
        <w:rPr>
          <w:rFonts w:ascii="Times New Roman" w:hAnsi="Times New Roman"/>
          <w:sz w:val="24"/>
          <w:szCs w:val="24"/>
          <w:lang w:eastAsia="ru-RU"/>
        </w:rPr>
        <w:t xml:space="preserve">позволила статистически значимо снизить уровень активации ПОЛ в ходе операции и искусственного кровообращения, и была более эффективна </w:t>
      </w:r>
      <w:r w:rsidRPr="004A2726">
        <w:rPr>
          <w:rFonts w:ascii="Times New Roman" w:hAnsi="Times New Roman"/>
          <w:sz w:val="24"/>
          <w:szCs w:val="24"/>
        </w:rPr>
        <w:t>по сравнению с изолированным применением оксида азота.</w:t>
      </w:r>
      <w:bookmarkStart w:id="0" w:name="_GoBack"/>
      <w:bookmarkEnd w:id="0"/>
    </w:p>
    <w:sectPr w:rsidR="00E74442" w:rsidRPr="004A2726" w:rsidSect="00106EF1">
      <w:headerReference w:type="even" r:id="rId7"/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9F5" w:rsidRDefault="00D749F5">
      <w:r>
        <w:separator/>
      </w:r>
    </w:p>
  </w:endnote>
  <w:endnote w:type="continuationSeparator" w:id="0">
    <w:p w:rsidR="00D749F5" w:rsidRDefault="00D74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9F5" w:rsidRDefault="00D749F5">
      <w:r>
        <w:separator/>
      </w:r>
    </w:p>
  </w:footnote>
  <w:footnote w:type="continuationSeparator" w:id="0">
    <w:p w:rsidR="00D749F5" w:rsidRDefault="00D74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8B" w:rsidRDefault="00702FD3" w:rsidP="00FC4AA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548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548B" w:rsidRDefault="001A548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8B" w:rsidRDefault="00702FD3" w:rsidP="00FC4AA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548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0870">
      <w:rPr>
        <w:rStyle w:val="a6"/>
        <w:noProof/>
      </w:rPr>
      <w:t>2</w:t>
    </w:r>
    <w:r>
      <w:rPr>
        <w:rStyle w:val="a6"/>
      </w:rPr>
      <w:fldChar w:fldCharType="end"/>
    </w:r>
  </w:p>
  <w:p w:rsidR="001A548B" w:rsidRDefault="001A548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1CA9"/>
    <w:multiLevelType w:val="hybridMultilevel"/>
    <w:tmpl w:val="74682810"/>
    <w:lvl w:ilvl="0" w:tplc="4AD0A2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9256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1CA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AC1C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8680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98BD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E82D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BE77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CE3E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EB2237"/>
    <w:multiLevelType w:val="hybridMultilevel"/>
    <w:tmpl w:val="8584A5C4"/>
    <w:lvl w:ilvl="0" w:tplc="EA6A9A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0D8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38E2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CEF5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84EE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6ED0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678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D09B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A53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0A48D2"/>
    <w:multiLevelType w:val="hybridMultilevel"/>
    <w:tmpl w:val="D578D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5B2F7D"/>
    <w:multiLevelType w:val="hybridMultilevel"/>
    <w:tmpl w:val="F982871A"/>
    <w:lvl w:ilvl="0" w:tplc="5FB2B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D02D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686F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23E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1C31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D249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B079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F6F7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9839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3AF"/>
    <w:rsid w:val="000263B8"/>
    <w:rsid w:val="00106EF1"/>
    <w:rsid w:val="001A2906"/>
    <w:rsid w:val="001A548B"/>
    <w:rsid w:val="003E7A19"/>
    <w:rsid w:val="004978E9"/>
    <w:rsid w:val="004A2726"/>
    <w:rsid w:val="004D54FB"/>
    <w:rsid w:val="004F14DC"/>
    <w:rsid w:val="00641C44"/>
    <w:rsid w:val="006B099D"/>
    <w:rsid w:val="006E469B"/>
    <w:rsid w:val="00701FB2"/>
    <w:rsid w:val="00702FD3"/>
    <w:rsid w:val="007A47CB"/>
    <w:rsid w:val="008266B2"/>
    <w:rsid w:val="00950C0E"/>
    <w:rsid w:val="00B2635D"/>
    <w:rsid w:val="00BF032E"/>
    <w:rsid w:val="00D749F5"/>
    <w:rsid w:val="00DA04E3"/>
    <w:rsid w:val="00DA5E95"/>
    <w:rsid w:val="00E013AF"/>
    <w:rsid w:val="00E74442"/>
    <w:rsid w:val="00F67D98"/>
    <w:rsid w:val="00F90870"/>
    <w:rsid w:val="00FC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FB2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A04E3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Normal (Web)"/>
    <w:basedOn w:val="a"/>
    <w:semiHidden/>
    <w:rsid w:val="00DA04E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6B099D"/>
    <w:rPr>
      <w:rFonts w:cs="Times New Roman"/>
      <w:b/>
      <w:bCs/>
    </w:rPr>
  </w:style>
  <w:style w:type="paragraph" w:styleId="a5">
    <w:name w:val="header"/>
    <w:basedOn w:val="a"/>
    <w:rsid w:val="00950C0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50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КОМБИНИРОВАННАЯ  ДОСТАВКА  ОКСИДА  АЗОТА  И  ВОДОРОДА  КАК  МЕТОД  ОРГАНОПРОТЕКЦИИ  ПРИ  ИСКУССТВЕННОМ КРОВООБРАЩЕНИИ</vt:lpstr>
    </vt:vector>
  </TitlesOfParts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КОМБИНИРОВАННАЯ  ДОСТАВКА  ОКСИДА  АЗОТА  И  ВОДОРОДА  КАК  МЕТОД  ОРГАНОПРОТЕКЦИИ  ПРИ  ИСКУССТВЕННОМ КРОВООБРАЩЕНИИ</dc:title>
  <dc:subject/>
  <dc:creator>User</dc:creator>
  <cp:keywords/>
  <dc:description/>
  <cp:lastModifiedBy>w</cp:lastModifiedBy>
  <cp:revision>3</cp:revision>
  <dcterms:created xsi:type="dcterms:W3CDTF">2022-08-29T06:20:00Z</dcterms:created>
  <dcterms:modified xsi:type="dcterms:W3CDTF">2022-08-29T09:53:00Z</dcterms:modified>
</cp:coreProperties>
</file>